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18361" w14:textId="77777777" w:rsidR="001E0F9C" w:rsidRDefault="00356BC9">
      <w:pPr>
        <w:pStyle w:val="Standard"/>
        <w:ind w:right="1644"/>
        <w:jc w:val="right"/>
        <w:rPr>
          <w:rFonts w:hint="eastAsia"/>
        </w:rPr>
      </w:pPr>
      <w:r>
        <w:rPr>
          <w:b/>
          <w:bCs/>
          <w:i/>
          <w:noProof/>
          <w:sz w:val="26"/>
          <w:szCs w:val="26"/>
          <w:lang w:eastAsia="it-IT" w:bidi="ar-SA"/>
        </w:rPr>
        <w:drawing>
          <wp:anchor distT="0" distB="0" distL="114300" distR="114300" simplePos="0" relativeHeight="251659264" behindDoc="0" locked="0" layoutInCell="1" allowOverlap="1" wp14:anchorId="1FA10DA5" wp14:editId="009546DE">
            <wp:simplePos x="0" y="0"/>
            <wp:positionH relativeFrom="column">
              <wp:posOffset>5333996</wp:posOffset>
            </wp:positionH>
            <wp:positionV relativeFrom="paragraph">
              <wp:posOffset>-150491</wp:posOffset>
            </wp:positionV>
            <wp:extent cx="787398" cy="1054102"/>
            <wp:effectExtent l="0" t="0" r="0" b="0"/>
            <wp:wrapNone/>
            <wp:docPr id="1" name="Immagine 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787398" cy="1054102"/>
                    </a:xfrm>
                    <a:prstGeom prst="rect">
                      <a:avLst/>
                    </a:prstGeom>
                    <a:noFill/>
                    <a:ln>
                      <a:noFill/>
                      <a:prstDash/>
                    </a:ln>
                  </pic:spPr>
                </pic:pic>
              </a:graphicData>
            </a:graphic>
          </wp:anchor>
        </w:drawing>
      </w:r>
      <w:r>
        <w:rPr>
          <w:b/>
          <w:bCs/>
          <w:i/>
          <w:noProof/>
          <w:sz w:val="26"/>
          <w:szCs w:val="26"/>
          <w:lang w:eastAsia="it-IT" w:bidi="ar-SA"/>
        </w:rPr>
        <w:drawing>
          <wp:anchor distT="0" distB="0" distL="114300" distR="114300" simplePos="0" relativeHeight="251658240" behindDoc="0" locked="0" layoutInCell="1" allowOverlap="1" wp14:anchorId="79CC508B" wp14:editId="2E3AD08C">
            <wp:simplePos x="0" y="0"/>
            <wp:positionH relativeFrom="column">
              <wp:posOffset>148809</wp:posOffset>
            </wp:positionH>
            <wp:positionV relativeFrom="paragraph">
              <wp:posOffset>667</wp:posOffset>
            </wp:positionV>
            <wp:extent cx="1368216" cy="1096905"/>
            <wp:effectExtent l="0" t="0" r="3384" b="7995"/>
            <wp:wrapNone/>
            <wp:docPr id="2" name="Form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368216" cy="1096905"/>
                    </a:xfrm>
                    <a:prstGeom prst="rect">
                      <a:avLst/>
                    </a:prstGeom>
                    <a:noFill/>
                    <a:ln>
                      <a:noFill/>
                      <a:prstDash/>
                    </a:ln>
                  </pic:spPr>
                </pic:pic>
              </a:graphicData>
            </a:graphic>
          </wp:anchor>
        </w:drawing>
      </w:r>
    </w:p>
    <w:p w14:paraId="5CBA09D0" w14:textId="77777777" w:rsidR="001E0F9C" w:rsidRDefault="00356BC9">
      <w:pPr>
        <w:pStyle w:val="Standard"/>
        <w:spacing w:line="360" w:lineRule="auto"/>
        <w:rPr>
          <w:rFonts w:hint="eastAsia"/>
          <w:b/>
          <w:bCs/>
        </w:rPr>
      </w:pPr>
      <w:r>
        <w:rPr>
          <w:b/>
          <w:bCs/>
        </w:rPr>
        <w:t xml:space="preserve">                                    </w:t>
      </w:r>
    </w:p>
    <w:p w14:paraId="68175364" w14:textId="77777777" w:rsidR="001E0F9C" w:rsidRDefault="00356BC9">
      <w:pPr>
        <w:pStyle w:val="Standard"/>
        <w:tabs>
          <w:tab w:val="left" w:pos="3438"/>
        </w:tabs>
        <w:spacing w:line="360" w:lineRule="auto"/>
        <w:rPr>
          <w:rFonts w:hint="eastAsia"/>
          <w:b/>
          <w:bCs/>
        </w:rPr>
      </w:pPr>
      <w:r>
        <w:rPr>
          <w:b/>
          <w:bCs/>
        </w:rPr>
        <w:tab/>
      </w:r>
    </w:p>
    <w:p w14:paraId="61E71392" w14:textId="77777777" w:rsidR="001E0F9C" w:rsidRDefault="001E0F9C">
      <w:pPr>
        <w:pStyle w:val="Standard"/>
        <w:jc w:val="right"/>
        <w:rPr>
          <w:rFonts w:hint="eastAsia"/>
          <w:b/>
          <w:bCs/>
          <w:i/>
          <w:sz w:val="28"/>
          <w:szCs w:val="28"/>
        </w:rPr>
      </w:pPr>
    </w:p>
    <w:p w14:paraId="78E6A59F" w14:textId="77777777" w:rsidR="001E0F9C" w:rsidRDefault="00356BC9">
      <w:pPr>
        <w:pStyle w:val="Standard"/>
        <w:jc w:val="right"/>
        <w:rPr>
          <w:rFonts w:hint="eastAsia"/>
          <w:bCs/>
          <w:sz w:val="26"/>
          <w:szCs w:val="26"/>
        </w:rPr>
      </w:pPr>
      <w:r>
        <w:rPr>
          <w:bCs/>
          <w:sz w:val="26"/>
          <w:szCs w:val="26"/>
        </w:rPr>
        <w:t>COMUNE DI PALU’</w:t>
      </w:r>
    </w:p>
    <w:p w14:paraId="436CBFF2" w14:textId="77777777" w:rsidR="001E0F9C" w:rsidRDefault="001E0F9C">
      <w:pPr>
        <w:pStyle w:val="Standard"/>
        <w:spacing w:line="360" w:lineRule="auto"/>
        <w:jc w:val="center"/>
        <w:rPr>
          <w:rFonts w:hint="eastAsia"/>
          <w:b/>
          <w:bCs/>
        </w:rPr>
      </w:pPr>
    </w:p>
    <w:p w14:paraId="3E0C7211" w14:textId="77777777" w:rsidR="001E0F9C" w:rsidRDefault="00356BC9">
      <w:pPr>
        <w:pStyle w:val="Standard"/>
        <w:spacing w:line="360" w:lineRule="auto"/>
        <w:jc w:val="center"/>
        <w:rPr>
          <w:rFonts w:hint="eastAsia"/>
          <w:b/>
          <w:bCs/>
        </w:rPr>
      </w:pPr>
      <w:r>
        <w:rPr>
          <w:b/>
          <w:bCs/>
        </w:rPr>
        <w:t>Attività realizzata con il Contributo della Regione Veneto</w:t>
      </w:r>
    </w:p>
    <w:p w14:paraId="7E80D721" w14:textId="77777777" w:rsidR="001E0F9C" w:rsidRDefault="00356BC9">
      <w:pPr>
        <w:pStyle w:val="Standard"/>
        <w:spacing w:line="360" w:lineRule="auto"/>
        <w:jc w:val="center"/>
        <w:rPr>
          <w:rFonts w:hint="eastAsia"/>
          <w:b/>
          <w:bCs/>
          <w:sz w:val="32"/>
          <w:szCs w:val="32"/>
        </w:rPr>
      </w:pPr>
      <w:r>
        <w:rPr>
          <w:b/>
          <w:bCs/>
          <w:sz w:val="32"/>
          <w:szCs w:val="32"/>
        </w:rPr>
        <w:t>A V V I S O</w:t>
      </w:r>
    </w:p>
    <w:p w14:paraId="2FCA0ED7" w14:textId="77777777" w:rsidR="001E0F9C" w:rsidRDefault="00356BC9">
      <w:pPr>
        <w:pStyle w:val="Standard"/>
        <w:spacing w:line="360" w:lineRule="auto"/>
        <w:jc w:val="center"/>
        <w:rPr>
          <w:rFonts w:hint="eastAsia"/>
        </w:rPr>
      </w:pPr>
      <w:r>
        <w:rPr>
          <w:b/>
          <w:bCs/>
        </w:rPr>
        <w:t>PROGRAMMA REGIONALE DI INTERVENTI ECONOMICI A FAVORE DELLE FAMIGLIE FRAGILI</w:t>
      </w:r>
    </w:p>
    <w:p w14:paraId="75A81FB3" w14:textId="77777777" w:rsidR="001E0F9C" w:rsidRDefault="00356BC9">
      <w:pPr>
        <w:pStyle w:val="Standard"/>
        <w:spacing w:line="360" w:lineRule="auto"/>
        <w:jc w:val="center"/>
        <w:rPr>
          <w:rFonts w:hint="eastAsia"/>
        </w:rPr>
      </w:pPr>
      <w:r>
        <w:rPr>
          <w:b/>
          <w:bCs/>
        </w:rPr>
        <w:t xml:space="preserve"> D.G.R. n. 1240 DEL 10/10/2022 – DDR n. 124 del 16/11/2022</w:t>
      </w:r>
    </w:p>
    <w:p w14:paraId="4DD50ED0" w14:textId="77777777" w:rsidR="001E0F9C" w:rsidRDefault="001E0F9C">
      <w:pPr>
        <w:pStyle w:val="Standard"/>
        <w:jc w:val="both"/>
        <w:rPr>
          <w:rFonts w:ascii="Times New Roman" w:hAnsi="Times New Roman"/>
          <w:sz w:val="22"/>
          <w:szCs w:val="22"/>
        </w:rPr>
      </w:pPr>
    </w:p>
    <w:p w14:paraId="01A613EA" w14:textId="77777777" w:rsidR="001E0F9C" w:rsidRDefault="00356BC9">
      <w:pPr>
        <w:pStyle w:val="Standard"/>
        <w:spacing w:after="119"/>
        <w:jc w:val="both"/>
        <w:rPr>
          <w:rFonts w:hint="eastAsia"/>
        </w:rPr>
      </w:pPr>
      <w:r>
        <w:rPr>
          <w:rFonts w:ascii="Times New Roman" w:hAnsi="Times New Roman"/>
          <w:sz w:val="22"/>
          <w:szCs w:val="22"/>
        </w:rPr>
        <w:t>Si informa che la Legge Regionale n. 20 del 28 maggio 2020, ha stabilito il proprio impegno nella definizione di interventi a favore delle “famiglie fragili” (identificate agli artt. 10-14) attraverso l’istituzione di specifici fondi di finanziamento.</w:t>
      </w:r>
    </w:p>
    <w:p w14:paraId="5B569D05" w14:textId="77777777" w:rsidR="001E0F9C" w:rsidRDefault="00356BC9">
      <w:pPr>
        <w:pStyle w:val="Standard"/>
        <w:spacing w:after="119"/>
        <w:jc w:val="both"/>
        <w:rPr>
          <w:rFonts w:ascii="Times New Roman" w:hAnsi="Times New Roman"/>
          <w:sz w:val="22"/>
          <w:szCs w:val="22"/>
        </w:rPr>
      </w:pPr>
      <w:r>
        <w:rPr>
          <w:rFonts w:ascii="Times New Roman" w:hAnsi="Times New Roman"/>
          <w:sz w:val="22"/>
          <w:szCs w:val="22"/>
        </w:rPr>
        <w:t>Con D.G.R. n. 1240 del 10/10/2022 e DDR n. 124 del 16/11/2022 la Regione Veneto ha approvato la realizzazione del Programma di interventi previsto, per l’anno 2022, a favore delle famiglie fragili di cui agli artt. 10, 11 e 13 della L.R. 20/2020.</w:t>
      </w:r>
    </w:p>
    <w:p w14:paraId="24D2BEAF" w14:textId="77777777" w:rsidR="001E0F9C" w:rsidRDefault="00356BC9">
      <w:pPr>
        <w:pStyle w:val="Standard"/>
        <w:spacing w:after="119"/>
        <w:jc w:val="both"/>
        <w:rPr>
          <w:rFonts w:hint="eastAsia"/>
        </w:rPr>
      </w:pPr>
      <w:r>
        <w:rPr>
          <w:rFonts w:ascii="Times New Roman" w:hAnsi="Times New Roman"/>
          <w:sz w:val="22"/>
          <w:szCs w:val="22"/>
        </w:rPr>
        <w:t>Il Comune di Legnago, in qualità di Ente Capofila dell’ATS VEN_21, con deliberazione di Giunta n. 63 del 18/04/2023 ha preso atto delle disposizioni regionali sopracitate e allegate al presente avviso, e definito la modalità di presentazione delle domande per l’accesso al Programma da parte delle famiglie destinatarie, indicate nell’allegato A della D.G.R. 1240/2022, ovvero i nuclei familiari che rientrino in almeno una delle seguenti</w:t>
      </w:r>
      <w:r>
        <w:rPr>
          <w:rFonts w:ascii="Times New Roman" w:hAnsi="Times New Roman"/>
          <w:b/>
          <w:bCs/>
          <w:sz w:val="22"/>
          <w:szCs w:val="22"/>
        </w:rPr>
        <w:t xml:space="preserve"> linee di intervento</w:t>
      </w:r>
      <w:r>
        <w:rPr>
          <w:rFonts w:ascii="Times New Roman" w:hAnsi="Times New Roman"/>
          <w:sz w:val="22"/>
          <w:szCs w:val="22"/>
        </w:rPr>
        <w:t>:</w:t>
      </w:r>
    </w:p>
    <w:p w14:paraId="43E9F3CD" w14:textId="77777777" w:rsidR="001E0F9C" w:rsidRDefault="001E0F9C">
      <w:pPr>
        <w:pStyle w:val="Standard"/>
        <w:spacing w:after="119"/>
        <w:ind w:left="283"/>
        <w:jc w:val="both"/>
        <w:rPr>
          <w:rFonts w:ascii="Times New Roman" w:hAnsi="Times New Roman"/>
          <w:b/>
          <w:bCs/>
          <w:sz w:val="22"/>
          <w:szCs w:val="22"/>
        </w:rPr>
      </w:pPr>
    </w:p>
    <w:p w14:paraId="013ACA1B" w14:textId="77777777" w:rsidR="001E0F9C" w:rsidRDefault="00356BC9">
      <w:pPr>
        <w:pStyle w:val="Standard"/>
        <w:spacing w:after="119"/>
        <w:ind w:left="283"/>
        <w:jc w:val="both"/>
        <w:rPr>
          <w:rFonts w:hint="eastAsia"/>
        </w:rPr>
      </w:pPr>
      <w:r>
        <w:rPr>
          <w:rFonts w:ascii="Times New Roman" w:hAnsi="Times New Roman"/>
          <w:sz w:val="22"/>
          <w:szCs w:val="22"/>
        </w:rPr>
        <w:t xml:space="preserve">1. </w:t>
      </w:r>
      <w:r>
        <w:rPr>
          <w:rFonts w:ascii="Times New Roman" w:hAnsi="Times New Roman"/>
          <w:b/>
          <w:bCs/>
          <w:sz w:val="22"/>
          <w:szCs w:val="22"/>
        </w:rPr>
        <w:t>Famiglie con</w:t>
      </w:r>
      <w:r>
        <w:rPr>
          <w:rFonts w:ascii="Times New Roman" w:hAnsi="Times New Roman"/>
          <w:sz w:val="22"/>
          <w:szCs w:val="22"/>
        </w:rPr>
        <w:t xml:space="preserve"> </w:t>
      </w:r>
      <w:r>
        <w:rPr>
          <w:rFonts w:ascii="Times New Roman" w:hAnsi="Times New Roman"/>
          <w:b/>
          <w:bCs/>
          <w:sz w:val="22"/>
          <w:szCs w:val="22"/>
        </w:rPr>
        <w:t xml:space="preserve">figli minori rimasti orfani di uno o di entrambi i genitori: </w:t>
      </w:r>
      <w:r>
        <w:rPr>
          <w:rFonts w:ascii="Times New Roman" w:hAnsi="Times New Roman"/>
          <w:sz w:val="22"/>
          <w:szCs w:val="22"/>
        </w:rPr>
        <w:t xml:space="preserve">si prevede un intervento economico di </w:t>
      </w:r>
      <w:r>
        <w:rPr>
          <w:rFonts w:ascii="Times New Roman" w:hAnsi="Times New Roman"/>
          <w:b/>
          <w:bCs/>
          <w:sz w:val="22"/>
          <w:szCs w:val="22"/>
        </w:rPr>
        <w:t xml:space="preserve">€. 800,00 </w:t>
      </w:r>
      <w:r>
        <w:rPr>
          <w:rFonts w:ascii="Times New Roman" w:hAnsi="Times New Roman"/>
          <w:sz w:val="22"/>
          <w:szCs w:val="22"/>
        </w:rPr>
        <w:t>per ciascun figlio minore;</w:t>
      </w:r>
    </w:p>
    <w:p w14:paraId="47681DFD" w14:textId="77777777" w:rsidR="001E0F9C" w:rsidRDefault="00356BC9">
      <w:pPr>
        <w:pStyle w:val="Standard"/>
        <w:spacing w:after="119"/>
        <w:ind w:left="283"/>
        <w:jc w:val="both"/>
        <w:rPr>
          <w:rFonts w:hint="eastAsia"/>
        </w:rPr>
      </w:pPr>
      <w:r>
        <w:rPr>
          <w:rFonts w:ascii="Times New Roman" w:hAnsi="Times New Roman"/>
          <w:sz w:val="22"/>
          <w:szCs w:val="22"/>
        </w:rPr>
        <w:t xml:space="preserve">2. </w:t>
      </w:r>
      <w:r>
        <w:rPr>
          <w:rFonts w:ascii="Times New Roman" w:hAnsi="Times New Roman"/>
          <w:b/>
          <w:bCs/>
          <w:sz w:val="22"/>
          <w:szCs w:val="22"/>
        </w:rPr>
        <w:t>Famiglie monoparental</w:t>
      </w:r>
      <w:r>
        <w:rPr>
          <w:rFonts w:ascii="Times New Roman" w:hAnsi="Times New Roman"/>
          <w:sz w:val="22"/>
          <w:szCs w:val="22"/>
        </w:rPr>
        <w:t>i</w:t>
      </w:r>
      <w:r>
        <w:rPr>
          <w:rFonts w:ascii="Times New Roman" w:hAnsi="Times New Roman"/>
          <w:b/>
          <w:bCs/>
          <w:sz w:val="22"/>
          <w:szCs w:val="22"/>
        </w:rPr>
        <w:t xml:space="preserve"> e famiglie di genitori separati o divorziati con figli fiscalmente a carico</w:t>
      </w:r>
      <w:r>
        <w:rPr>
          <w:rFonts w:ascii="Times New Roman" w:hAnsi="Times New Roman"/>
          <w:sz w:val="22"/>
          <w:szCs w:val="22"/>
        </w:rPr>
        <w:t xml:space="preserve">: si prevede un intervento economico di  </w:t>
      </w:r>
      <w:r>
        <w:rPr>
          <w:rFonts w:ascii="Times New Roman" w:hAnsi="Times New Roman"/>
          <w:b/>
          <w:bCs/>
          <w:sz w:val="22"/>
          <w:szCs w:val="22"/>
        </w:rPr>
        <w:t>€. 500,00</w:t>
      </w:r>
      <w:r>
        <w:rPr>
          <w:rFonts w:ascii="Times New Roman" w:hAnsi="Times New Roman"/>
          <w:sz w:val="22"/>
          <w:szCs w:val="22"/>
        </w:rPr>
        <w:t xml:space="preserve"> per ciascun nucleo famigliare;</w:t>
      </w:r>
    </w:p>
    <w:p w14:paraId="005344E3" w14:textId="77777777" w:rsidR="001E0F9C" w:rsidRDefault="00356BC9">
      <w:pPr>
        <w:pStyle w:val="Standard"/>
        <w:spacing w:after="119"/>
        <w:ind w:left="283"/>
        <w:jc w:val="both"/>
        <w:rPr>
          <w:rFonts w:hint="eastAsia"/>
        </w:rPr>
      </w:pPr>
      <w:r>
        <w:rPr>
          <w:rFonts w:ascii="Times New Roman" w:hAnsi="Times New Roman"/>
          <w:sz w:val="22"/>
          <w:szCs w:val="22"/>
        </w:rPr>
        <w:t>Ai fini del presente programma è definita famiglia monoparentale quella composta da:</w:t>
      </w:r>
    </w:p>
    <w:p w14:paraId="15866C78" w14:textId="77777777" w:rsidR="001E0F9C" w:rsidRDefault="00356BC9">
      <w:pPr>
        <w:pStyle w:val="Standard"/>
        <w:spacing w:after="119"/>
        <w:ind w:left="283"/>
        <w:jc w:val="both"/>
        <w:rPr>
          <w:rFonts w:ascii="Times New Roman" w:hAnsi="Times New Roman"/>
          <w:sz w:val="22"/>
          <w:szCs w:val="22"/>
        </w:rPr>
      </w:pPr>
      <w:r>
        <w:rPr>
          <w:rFonts w:ascii="Times New Roman" w:hAnsi="Times New Roman"/>
          <w:sz w:val="22"/>
          <w:szCs w:val="22"/>
        </w:rPr>
        <w:t>- minori riconosciuti alla nascita da un solo genitore,</w:t>
      </w:r>
    </w:p>
    <w:p w14:paraId="60FBED51" w14:textId="77777777" w:rsidR="001E0F9C" w:rsidRDefault="00356BC9">
      <w:pPr>
        <w:pStyle w:val="Standard"/>
        <w:spacing w:after="119"/>
        <w:ind w:left="283"/>
        <w:jc w:val="both"/>
        <w:rPr>
          <w:rFonts w:ascii="Times New Roman" w:hAnsi="Times New Roman"/>
          <w:sz w:val="22"/>
          <w:szCs w:val="22"/>
        </w:rPr>
      </w:pPr>
      <w:r>
        <w:rPr>
          <w:rFonts w:ascii="Times New Roman" w:hAnsi="Times New Roman"/>
          <w:sz w:val="22"/>
          <w:szCs w:val="22"/>
        </w:rPr>
        <w:t>- un solo genitore, con uno o più figli minorenni indicato nella certificazione ISEE,</w:t>
      </w:r>
    </w:p>
    <w:p w14:paraId="3BCC2DB3" w14:textId="77777777" w:rsidR="001E0F9C" w:rsidRDefault="00356BC9">
      <w:pPr>
        <w:pStyle w:val="Standard"/>
        <w:spacing w:after="119"/>
        <w:ind w:left="283"/>
        <w:jc w:val="both"/>
        <w:rPr>
          <w:rFonts w:hint="eastAsia"/>
        </w:rPr>
      </w:pPr>
      <w:r>
        <w:rPr>
          <w:rFonts w:ascii="Times New Roman" w:hAnsi="Times New Roman"/>
          <w:sz w:val="22"/>
          <w:szCs w:val="22"/>
        </w:rPr>
        <w:t>- un solo genitore convivente con ascendenti e/o parenti e con uno o più figli minorenni indicato nella certificazione ISEE;</w:t>
      </w:r>
    </w:p>
    <w:p w14:paraId="2301FFF3" w14:textId="77777777" w:rsidR="001E0F9C" w:rsidRDefault="00356BC9">
      <w:pPr>
        <w:pStyle w:val="Standard"/>
        <w:spacing w:after="119"/>
        <w:ind w:left="283"/>
        <w:jc w:val="both"/>
        <w:rPr>
          <w:rFonts w:hint="eastAsia"/>
        </w:rPr>
      </w:pPr>
      <w:r>
        <w:rPr>
          <w:rFonts w:ascii="Times New Roman" w:hAnsi="Times New Roman"/>
          <w:sz w:val="22"/>
          <w:szCs w:val="22"/>
        </w:rPr>
        <w:t>3.</w:t>
      </w:r>
      <w:r>
        <w:rPr>
          <w:rFonts w:ascii="Times New Roman" w:hAnsi="Times New Roman"/>
          <w:b/>
          <w:bCs/>
          <w:sz w:val="22"/>
          <w:szCs w:val="22"/>
        </w:rPr>
        <w:t xml:space="preserve"> Famiglie numerose</w:t>
      </w:r>
      <w:r>
        <w:rPr>
          <w:rFonts w:ascii="Times New Roman" w:hAnsi="Times New Roman"/>
          <w:sz w:val="22"/>
          <w:szCs w:val="22"/>
        </w:rPr>
        <w:t xml:space="preserve"> (ovvero con numero di figli pari o superiore a 4, fiscalmente a carico, di cui almeno uno minorenne) </w:t>
      </w:r>
      <w:r>
        <w:rPr>
          <w:rFonts w:ascii="Times New Roman" w:hAnsi="Times New Roman"/>
          <w:b/>
          <w:bCs/>
          <w:sz w:val="22"/>
          <w:szCs w:val="22"/>
        </w:rPr>
        <w:t xml:space="preserve">o parti trigemellari: </w:t>
      </w:r>
      <w:r>
        <w:rPr>
          <w:rFonts w:ascii="Times New Roman" w:hAnsi="Times New Roman"/>
          <w:sz w:val="22"/>
          <w:szCs w:val="22"/>
        </w:rPr>
        <w:t xml:space="preserve">si prevede un intervento economico di </w:t>
      </w:r>
      <w:r>
        <w:rPr>
          <w:rFonts w:ascii="Times New Roman" w:hAnsi="Times New Roman"/>
          <w:b/>
          <w:bCs/>
          <w:sz w:val="22"/>
          <w:szCs w:val="22"/>
        </w:rPr>
        <w:t>€. 125,00</w:t>
      </w:r>
      <w:r>
        <w:rPr>
          <w:rFonts w:ascii="Times New Roman" w:hAnsi="Times New Roman"/>
          <w:sz w:val="22"/>
          <w:szCs w:val="22"/>
        </w:rPr>
        <w:t xml:space="preserve"> per ogni figlio minore appartenente a nucleo familiare numeroso e un intervento economico di</w:t>
      </w:r>
      <w:r>
        <w:rPr>
          <w:rFonts w:ascii="Times New Roman" w:hAnsi="Times New Roman"/>
          <w:b/>
          <w:bCs/>
          <w:sz w:val="22"/>
          <w:szCs w:val="22"/>
        </w:rPr>
        <w:t xml:space="preserve"> €. 900,00</w:t>
      </w:r>
      <w:r>
        <w:rPr>
          <w:rFonts w:ascii="Times New Roman" w:hAnsi="Times New Roman"/>
          <w:sz w:val="22"/>
          <w:szCs w:val="22"/>
        </w:rPr>
        <w:t xml:space="preserve"> per parto trigemellare</w:t>
      </w:r>
      <w:r>
        <w:rPr>
          <w:rFonts w:ascii="Times New Roman" w:hAnsi="Times New Roman"/>
          <w:b/>
          <w:bCs/>
          <w:sz w:val="22"/>
          <w:szCs w:val="22"/>
        </w:rPr>
        <w:t>;</w:t>
      </w:r>
    </w:p>
    <w:p w14:paraId="1EC4D18A" w14:textId="77777777" w:rsidR="001E0F9C" w:rsidRDefault="001E0F9C">
      <w:pPr>
        <w:pStyle w:val="Standard"/>
        <w:spacing w:after="119"/>
        <w:jc w:val="both"/>
        <w:rPr>
          <w:rFonts w:ascii="Times New Roman" w:hAnsi="Times New Roman"/>
          <w:sz w:val="22"/>
          <w:szCs w:val="22"/>
        </w:rPr>
      </w:pPr>
    </w:p>
    <w:p w14:paraId="7FA760D0" w14:textId="77777777" w:rsidR="001E0F9C" w:rsidRDefault="00356BC9">
      <w:pPr>
        <w:pStyle w:val="Standard"/>
        <w:spacing w:after="119"/>
        <w:jc w:val="both"/>
        <w:rPr>
          <w:rFonts w:hint="eastAsia"/>
        </w:rPr>
      </w:pPr>
      <w:r>
        <w:rPr>
          <w:rFonts w:ascii="Times New Roman" w:hAnsi="Times New Roman"/>
          <w:sz w:val="22"/>
          <w:szCs w:val="22"/>
        </w:rPr>
        <w:t>E’ possibile presentare un’unica domanda per più interventi, qualora ne sussistano i requisiti.</w:t>
      </w:r>
    </w:p>
    <w:p w14:paraId="533A08EB" w14:textId="77777777" w:rsidR="001E0F9C" w:rsidRDefault="00356BC9">
      <w:pPr>
        <w:pStyle w:val="Standard"/>
        <w:spacing w:after="119"/>
        <w:jc w:val="both"/>
        <w:rPr>
          <w:rFonts w:hint="eastAsia"/>
        </w:rPr>
      </w:pPr>
      <w:r>
        <w:rPr>
          <w:rFonts w:ascii="Times New Roman" w:hAnsi="Times New Roman"/>
          <w:sz w:val="22"/>
          <w:szCs w:val="22"/>
        </w:rPr>
        <w:t xml:space="preserve">Per ciascuna linea di intervento sarà redatta una graduatoria a livello di Ambito Territoriale, in base al punteggio assegnato nel rispetto dei criteri di priorità stabiliti dalla Regione Veneto (rif. All. A della D.G.R. n. 1240/22), in base alla quale ciascun Comune afferente all’Ambito, per quanto di propria competenza, erogherà i contributi </w:t>
      </w:r>
      <w:r>
        <w:rPr>
          <w:rFonts w:ascii="Times New Roman" w:hAnsi="Times New Roman"/>
          <w:sz w:val="22"/>
          <w:szCs w:val="22"/>
        </w:rPr>
        <w:lastRenderedPageBreak/>
        <w:t>spettanti fino ad esaurimento del fondo e previo versamento delle somme spettanti da parte della Regione del Veneto.</w:t>
      </w:r>
    </w:p>
    <w:p w14:paraId="7474F4DD" w14:textId="77777777" w:rsidR="001E0F9C" w:rsidRDefault="00356BC9">
      <w:pPr>
        <w:pStyle w:val="Standard"/>
        <w:spacing w:after="119"/>
        <w:jc w:val="both"/>
        <w:rPr>
          <w:rFonts w:hint="eastAsia"/>
        </w:rPr>
      </w:pPr>
      <w:r>
        <w:rPr>
          <w:rFonts w:ascii="Times New Roman" w:hAnsi="Times New Roman"/>
          <w:sz w:val="22"/>
          <w:szCs w:val="22"/>
        </w:rPr>
        <w:t>Qualora, in base alle domande pervenute, il fondo non venga esaurito, l’importo dei contributi potrà essere aumentato.</w:t>
      </w:r>
    </w:p>
    <w:p w14:paraId="45E2A5CA" w14:textId="77777777" w:rsidR="001E0F9C" w:rsidRDefault="00356BC9">
      <w:pPr>
        <w:pStyle w:val="Standard"/>
        <w:jc w:val="both"/>
        <w:rPr>
          <w:rFonts w:hint="eastAsia"/>
        </w:rPr>
      </w:pPr>
      <w:r>
        <w:rPr>
          <w:rFonts w:ascii="Times New Roman" w:hAnsi="Times New Roman"/>
          <w:b/>
          <w:bCs/>
          <w:sz w:val="22"/>
          <w:szCs w:val="22"/>
        </w:rPr>
        <w:t xml:space="preserve">Le misure previste possono essere richieste dai cittadini che siano in possesso dei seguenti requisiti </w:t>
      </w:r>
      <w:r>
        <w:rPr>
          <w:rFonts w:ascii="Times New Roman" w:hAnsi="Times New Roman"/>
          <w:b/>
          <w:bCs/>
          <w:sz w:val="22"/>
          <w:szCs w:val="22"/>
          <w:u w:val="single"/>
        </w:rPr>
        <w:t>al momento della presentazione dell’istanza</w:t>
      </w:r>
      <w:r>
        <w:rPr>
          <w:rFonts w:ascii="Times New Roman" w:hAnsi="Times New Roman"/>
          <w:b/>
          <w:bCs/>
          <w:sz w:val="22"/>
          <w:szCs w:val="22"/>
        </w:rPr>
        <w:t>:</w:t>
      </w:r>
    </w:p>
    <w:p w14:paraId="22FF189E" w14:textId="77777777" w:rsidR="001E0F9C" w:rsidRDefault="001E0F9C">
      <w:pPr>
        <w:pStyle w:val="Standard"/>
        <w:jc w:val="both"/>
        <w:rPr>
          <w:rFonts w:ascii="Times New Roman" w:hAnsi="Times New Roman"/>
          <w:b/>
          <w:bCs/>
          <w:sz w:val="22"/>
          <w:szCs w:val="22"/>
        </w:rPr>
      </w:pPr>
    </w:p>
    <w:p w14:paraId="2F601DE5" w14:textId="77777777" w:rsidR="001E0F9C" w:rsidRDefault="00356BC9">
      <w:pPr>
        <w:pStyle w:val="Standard"/>
        <w:numPr>
          <w:ilvl w:val="0"/>
          <w:numId w:val="1"/>
        </w:numPr>
        <w:jc w:val="both"/>
        <w:rPr>
          <w:rFonts w:hint="eastAsia"/>
        </w:rPr>
      </w:pPr>
      <w:r>
        <w:rPr>
          <w:rFonts w:ascii="Times New Roman" w:hAnsi="Times New Roman"/>
          <w:b/>
          <w:bCs/>
          <w:sz w:val="22"/>
          <w:szCs w:val="22"/>
        </w:rPr>
        <w:t>ISEE ordinario o corrente</w:t>
      </w:r>
      <w:r>
        <w:rPr>
          <w:rFonts w:ascii="Times New Roman" w:hAnsi="Times New Roman"/>
          <w:sz w:val="22"/>
          <w:szCs w:val="22"/>
        </w:rPr>
        <w:t xml:space="preserve"> inferiore o uguale ad € 20.000,00;</w:t>
      </w:r>
    </w:p>
    <w:p w14:paraId="1567B263" w14:textId="77777777" w:rsidR="001E0F9C" w:rsidRDefault="00356BC9">
      <w:pPr>
        <w:pStyle w:val="Standard"/>
        <w:numPr>
          <w:ilvl w:val="0"/>
          <w:numId w:val="1"/>
        </w:numPr>
        <w:jc w:val="both"/>
        <w:rPr>
          <w:rFonts w:ascii="Times New Roman" w:hAnsi="Times New Roman"/>
          <w:sz w:val="22"/>
          <w:szCs w:val="22"/>
        </w:rPr>
      </w:pPr>
      <w:r>
        <w:rPr>
          <w:rFonts w:ascii="Times New Roman" w:hAnsi="Times New Roman"/>
          <w:sz w:val="22"/>
          <w:szCs w:val="22"/>
        </w:rPr>
        <w:t>Assenza di carichi pendenti, ai sensi della L.R. n. 16/2018;</w:t>
      </w:r>
    </w:p>
    <w:p w14:paraId="46332B6C" w14:textId="77777777" w:rsidR="001E0F9C" w:rsidRDefault="00356BC9">
      <w:pPr>
        <w:pStyle w:val="Standard"/>
        <w:numPr>
          <w:ilvl w:val="0"/>
          <w:numId w:val="1"/>
        </w:numPr>
        <w:jc w:val="both"/>
        <w:rPr>
          <w:rFonts w:ascii="Times New Roman" w:hAnsi="Times New Roman"/>
          <w:sz w:val="22"/>
          <w:szCs w:val="22"/>
        </w:rPr>
      </w:pPr>
      <w:r>
        <w:rPr>
          <w:rFonts w:ascii="Times New Roman" w:hAnsi="Times New Roman"/>
          <w:sz w:val="22"/>
          <w:szCs w:val="22"/>
        </w:rPr>
        <w:t>Residenza nel Comune di Palù;</w:t>
      </w:r>
    </w:p>
    <w:p w14:paraId="3415B590" w14:textId="77777777" w:rsidR="001E0F9C" w:rsidRDefault="00356BC9">
      <w:pPr>
        <w:pStyle w:val="Standard"/>
        <w:numPr>
          <w:ilvl w:val="0"/>
          <w:numId w:val="1"/>
        </w:numPr>
        <w:jc w:val="both"/>
        <w:rPr>
          <w:rFonts w:ascii="Times New Roman" w:hAnsi="Times New Roman"/>
          <w:sz w:val="22"/>
          <w:szCs w:val="22"/>
        </w:rPr>
      </w:pPr>
      <w:r>
        <w:rPr>
          <w:rFonts w:ascii="Times New Roman" w:hAnsi="Times New Roman"/>
          <w:sz w:val="22"/>
          <w:szCs w:val="22"/>
        </w:rPr>
        <w:t>Idoneo titolo di soggiorno per tutti i componenti del nucleo famigliare non comunitari;</w:t>
      </w:r>
    </w:p>
    <w:p w14:paraId="3FE31B4C" w14:textId="77777777" w:rsidR="001E0F9C" w:rsidRDefault="00356BC9">
      <w:pPr>
        <w:pStyle w:val="Standard"/>
        <w:numPr>
          <w:ilvl w:val="0"/>
          <w:numId w:val="1"/>
        </w:numPr>
        <w:jc w:val="both"/>
        <w:rPr>
          <w:rFonts w:ascii="Times New Roman" w:hAnsi="Times New Roman"/>
          <w:sz w:val="22"/>
          <w:szCs w:val="22"/>
        </w:rPr>
      </w:pPr>
      <w:r>
        <w:rPr>
          <w:rFonts w:ascii="Times New Roman" w:hAnsi="Times New Roman"/>
          <w:sz w:val="22"/>
          <w:szCs w:val="22"/>
        </w:rPr>
        <w:t>Appartenenza alla specifica tipologia di famiglia indicata.</w:t>
      </w:r>
    </w:p>
    <w:p w14:paraId="069AFF1D" w14:textId="77777777" w:rsidR="001E0F9C" w:rsidRDefault="001E0F9C">
      <w:pPr>
        <w:pStyle w:val="Standard"/>
        <w:jc w:val="both"/>
        <w:rPr>
          <w:rFonts w:ascii="Times New Roman" w:hAnsi="Times New Roman"/>
          <w:sz w:val="22"/>
          <w:szCs w:val="22"/>
        </w:rPr>
      </w:pPr>
    </w:p>
    <w:p w14:paraId="0339C079" w14:textId="77777777" w:rsidR="001E0F9C" w:rsidRDefault="001E0F9C">
      <w:pPr>
        <w:pStyle w:val="Standard"/>
        <w:jc w:val="both"/>
        <w:rPr>
          <w:rFonts w:ascii="Times New Roman" w:hAnsi="Times New Roman"/>
          <w:b/>
          <w:bCs/>
          <w:sz w:val="22"/>
          <w:szCs w:val="22"/>
        </w:rPr>
      </w:pPr>
    </w:p>
    <w:p w14:paraId="599999A1" w14:textId="77777777" w:rsidR="001E0F9C" w:rsidRDefault="00356BC9">
      <w:pPr>
        <w:pStyle w:val="Standard"/>
        <w:jc w:val="both"/>
        <w:rPr>
          <w:rFonts w:ascii="Times New Roman" w:hAnsi="Times New Roman"/>
          <w:b/>
          <w:bCs/>
          <w:sz w:val="22"/>
          <w:szCs w:val="22"/>
        </w:rPr>
      </w:pPr>
      <w:r>
        <w:rPr>
          <w:rFonts w:ascii="Times New Roman" w:hAnsi="Times New Roman"/>
          <w:b/>
          <w:bCs/>
          <w:sz w:val="22"/>
          <w:szCs w:val="22"/>
        </w:rPr>
        <w:t>PRESENTAZIONE DOMANDE</w:t>
      </w:r>
    </w:p>
    <w:p w14:paraId="74A78DC1" w14:textId="77777777" w:rsidR="001E0F9C" w:rsidRDefault="001E0F9C">
      <w:pPr>
        <w:pStyle w:val="Standard"/>
        <w:jc w:val="both"/>
        <w:rPr>
          <w:rFonts w:ascii="Times New Roman" w:hAnsi="Times New Roman"/>
          <w:b/>
          <w:bCs/>
          <w:sz w:val="22"/>
          <w:szCs w:val="22"/>
        </w:rPr>
      </w:pPr>
    </w:p>
    <w:p w14:paraId="5AF614E8" w14:textId="77777777" w:rsidR="001E0F9C" w:rsidRDefault="00356BC9">
      <w:pPr>
        <w:pStyle w:val="Standard"/>
        <w:jc w:val="both"/>
        <w:rPr>
          <w:rFonts w:ascii="Times New Roman" w:hAnsi="Times New Roman"/>
          <w:sz w:val="22"/>
          <w:szCs w:val="22"/>
        </w:rPr>
      </w:pPr>
      <w:r>
        <w:rPr>
          <w:rFonts w:ascii="Times New Roman" w:hAnsi="Times New Roman"/>
          <w:b/>
          <w:bCs/>
          <w:sz w:val="22"/>
          <w:szCs w:val="22"/>
        </w:rPr>
        <w:t>Le domande dovranno pervenire al Comune di Palù a partire dalle ore 08:00 del 01/05/2023 ed entro e non oltre le ore 23:59 del 15/06/2023</w:t>
      </w:r>
      <w:r>
        <w:rPr>
          <w:rFonts w:ascii="Times New Roman" w:hAnsi="Times New Roman"/>
          <w:sz w:val="22"/>
          <w:szCs w:val="22"/>
        </w:rPr>
        <w:t xml:space="preserve">, collegandosi, da computer, tablet o smartphone, alla pagina internet dedicata: </w:t>
      </w:r>
    </w:p>
    <w:p w14:paraId="2D8CE26C" w14:textId="77777777" w:rsidR="00A43786" w:rsidRDefault="00A43786">
      <w:pPr>
        <w:pStyle w:val="Standard"/>
        <w:jc w:val="both"/>
        <w:rPr>
          <w:rFonts w:hint="eastAsia"/>
        </w:rPr>
      </w:pPr>
    </w:p>
    <w:p w14:paraId="10D7106B" w14:textId="77777777" w:rsidR="00A43786" w:rsidRDefault="00000000">
      <w:pPr>
        <w:pStyle w:val="Standard"/>
        <w:jc w:val="both"/>
        <w:rPr>
          <w:rFonts w:ascii="Times New Roman" w:hAnsi="Times New Roman"/>
          <w:sz w:val="22"/>
          <w:szCs w:val="22"/>
        </w:rPr>
      </w:pPr>
      <w:hyperlink r:id="rId9" w:anchor="/servizi" w:history="1">
        <w:r w:rsidR="00356BC9">
          <w:t>https://cittadino-ambito-sociale-21-legnago.welfaregov.it/clesius/isee/#/servizi</w:t>
        </w:r>
      </w:hyperlink>
      <w:r w:rsidR="00356BC9">
        <w:rPr>
          <w:rFonts w:ascii="Times New Roman" w:hAnsi="Times New Roman"/>
          <w:sz w:val="22"/>
          <w:szCs w:val="22"/>
        </w:rPr>
        <w:t xml:space="preserve"> </w:t>
      </w:r>
    </w:p>
    <w:p w14:paraId="259DA1C7" w14:textId="77777777" w:rsidR="00A43786" w:rsidRDefault="00A43786">
      <w:pPr>
        <w:pStyle w:val="Standard"/>
        <w:jc w:val="both"/>
        <w:rPr>
          <w:rFonts w:ascii="Times New Roman" w:hAnsi="Times New Roman"/>
          <w:sz w:val="22"/>
          <w:szCs w:val="22"/>
        </w:rPr>
      </w:pPr>
    </w:p>
    <w:p w14:paraId="2B541F05" w14:textId="77777777" w:rsidR="001E0F9C" w:rsidRDefault="00356BC9">
      <w:pPr>
        <w:pStyle w:val="Standard"/>
        <w:jc w:val="both"/>
        <w:rPr>
          <w:rFonts w:hint="eastAsia"/>
        </w:rPr>
      </w:pPr>
      <w:r>
        <w:rPr>
          <w:rFonts w:ascii="Times New Roman" w:hAnsi="Times New Roman"/>
          <w:sz w:val="22"/>
          <w:szCs w:val="22"/>
        </w:rPr>
        <w:t>e seguendo la procedura guidata per la compilazione del modulo di domanda.</w:t>
      </w:r>
    </w:p>
    <w:p w14:paraId="5536C07B" w14:textId="77777777" w:rsidR="001E0F9C" w:rsidRDefault="00356BC9">
      <w:pPr>
        <w:pStyle w:val="Standard"/>
        <w:jc w:val="both"/>
        <w:rPr>
          <w:rFonts w:hint="eastAsia"/>
        </w:rPr>
      </w:pPr>
      <w:r>
        <w:rPr>
          <w:rFonts w:ascii="Times New Roman" w:hAnsi="Times New Roman"/>
          <w:sz w:val="22"/>
          <w:szCs w:val="22"/>
        </w:rPr>
        <w:t xml:space="preserve">Nella pagina dedicata è scaricabile l’informativa con le </w:t>
      </w:r>
      <w:r>
        <w:rPr>
          <w:rFonts w:ascii="Times New Roman" w:hAnsi="Times New Roman"/>
          <w:b/>
          <w:bCs/>
          <w:sz w:val="22"/>
          <w:szCs w:val="22"/>
        </w:rPr>
        <w:t>istruzioni</w:t>
      </w:r>
      <w:r>
        <w:rPr>
          <w:rFonts w:ascii="Times New Roman" w:hAnsi="Times New Roman"/>
          <w:sz w:val="22"/>
          <w:szCs w:val="22"/>
        </w:rPr>
        <w:t xml:space="preserve"> per la corretta compilazione della domanda e la documentazione che è necessario allegare per ciascuna linea di intervento.</w:t>
      </w:r>
    </w:p>
    <w:p w14:paraId="30831B55" w14:textId="77777777" w:rsidR="001E0F9C" w:rsidRDefault="00356BC9">
      <w:pPr>
        <w:pStyle w:val="Standard"/>
        <w:jc w:val="both"/>
        <w:rPr>
          <w:rFonts w:hint="eastAsia"/>
        </w:rPr>
      </w:pPr>
      <w:r>
        <w:rPr>
          <w:rFonts w:ascii="Times New Roman" w:hAnsi="Times New Roman"/>
          <w:sz w:val="22"/>
          <w:szCs w:val="22"/>
        </w:rPr>
        <w:t>Si precisa che,</w:t>
      </w:r>
      <w:r>
        <w:rPr>
          <w:rFonts w:ascii="Times New Roman" w:hAnsi="Times New Roman"/>
          <w:b/>
          <w:bCs/>
          <w:sz w:val="22"/>
          <w:szCs w:val="22"/>
        </w:rPr>
        <w:t xml:space="preserve"> in caso di errore o dichiarazione incompleta, è possibile presentare una nuova domanda entro e non oltre i termini di chiusura del presente avviso</w:t>
      </w:r>
      <w:r>
        <w:rPr>
          <w:rFonts w:ascii="Times New Roman" w:hAnsi="Times New Roman"/>
          <w:sz w:val="22"/>
          <w:szCs w:val="22"/>
        </w:rPr>
        <w:t xml:space="preserve"> (ore 23:59 del 15/06/2023).</w:t>
      </w:r>
    </w:p>
    <w:p w14:paraId="30BC4DE4" w14:textId="77777777" w:rsidR="001E0F9C" w:rsidRDefault="00356BC9">
      <w:pPr>
        <w:pStyle w:val="Standard"/>
        <w:jc w:val="both"/>
        <w:rPr>
          <w:rFonts w:hint="eastAsia"/>
        </w:rPr>
      </w:pPr>
      <w:r>
        <w:rPr>
          <w:rFonts w:ascii="Times New Roman" w:hAnsi="Times New Roman"/>
          <w:sz w:val="22"/>
          <w:szCs w:val="22"/>
        </w:rPr>
        <w:t>I</w:t>
      </w:r>
      <w:r>
        <w:rPr>
          <w:rStyle w:val="Enfasicorsivo"/>
          <w:rFonts w:ascii="Times New Roman" w:hAnsi="Times New Roman"/>
          <w:i w:val="0"/>
          <w:iCs w:val="0"/>
          <w:sz w:val="22"/>
          <w:szCs w:val="22"/>
        </w:rPr>
        <w:t xml:space="preserve">l cittadino potrà annullare la precedente domanda e presentarne una nuova utilizzando apposito codice fornito dal sistema. </w:t>
      </w:r>
      <w:r>
        <w:rPr>
          <w:rFonts w:ascii="Times New Roman" w:hAnsi="Times New Roman"/>
          <w:sz w:val="22"/>
          <w:szCs w:val="22"/>
        </w:rPr>
        <w:t xml:space="preserve"> </w:t>
      </w:r>
    </w:p>
    <w:p w14:paraId="4304FEA4" w14:textId="77777777" w:rsidR="001E0F9C" w:rsidRDefault="00356BC9">
      <w:pPr>
        <w:pStyle w:val="Standard"/>
        <w:jc w:val="both"/>
        <w:rPr>
          <w:rFonts w:hint="eastAsia"/>
        </w:rPr>
      </w:pPr>
      <w:r>
        <w:rPr>
          <w:rFonts w:ascii="Times New Roman" w:hAnsi="Times New Roman"/>
          <w:sz w:val="22"/>
          <w:szCs w:val="22"/>
        </w:rPr>
        <w:t xml:space="preserve">In caso di più domande presentate per lo stesso nucleo familiare si terrà in considerazione </w:t>
      </w:r>
      <w:r>
        <w:rPr>
          <w:rFonts w:ascii="Times New Roman" w:hAnsi="Times New Roman"/>
          <w:b/>
          <w:bCs/>
          <w:sz w:val="22"/>
          <w:szCs w:val="22"/>
        </w:rPr>
        <w:t>l’ultima domanda pervenuta</w:t>
      </w:r>
      <w:r>
        <w:rPr>
          <w:rFonts w:ascii="Times New Roman" w:hAnsi="Times New Roman"/>
          <w:sz w:val="22"/>
          <w:szCs w:val="22"/>
        </w:rPr>
        <w:t>.</w:t>
      </w:r>
    </w:p>
    <w:p w14:paraId="31A9B91D" w14:textId="77777777" w:rsidR="001E0F9C" w:rsidRDefault="001E0F9C">
      <w:pPr>
        <w:pStyle w:val="Standard"/>
        <w:jc w:val="both"/>
        <w:rPr>
          <w:rFonts w:ascii="Times New Roman" w:hAnsi="Times New Roman"/>
          <w:b/>
          <w:bCs/>
          <w:sz w:val="22"/>
          <w:szCs w:val="22"/>
        </w:rPr>
      </w:pPr>
    </w:p>
    <w:p w14:paraId="572F57B7" w14:textId="77777777" w:rsidR="001E0F9C" w:rsidRDefault="001E0F9C">
      <w:pPr>
        <w:pStyle w:val="Standard"/>
        <w:jc w:val="both"/>
        <w:rPr>
          <w:rFonts w:ascii="Times New Roman" w:hAnsi="Times New Roman"/>
          <w:b/>
          <w:bCs/>
          <w:sz w:val="22"/>
          <w:szCs w:val="22"/>
        </w:rPr>
      </w:pPr>
    </w:p>
    <w:p w14:paraId="4E44DA93" w14:textId="77777777" w:rsidR="001E0F9C" w:rsidRDefault="00356BC9">
      <w:pPr>
        <w:pStyle w:val="Standard"/>
        <w:jc w:val="both"/>
        <w:rPr>
          <w:rFonts w:ascii="Times New Roman" w:hAnsi="Times New Roman"/>
          <w:b/>
          <w:bCs/>
          <w:sz w:val="22"/>
          <w:szCs w:val="22"/>
        </w:rPr>
      </w:pPr>
      <w:r>
        <w:rPr>
          <w:rFonts w:ascii="Times New Roman" w:hAnsi="Times New Roman"/>
          <w:b/>
          <w:bCs/>
          <w:sz w:val="22"/>
          <w:szCs w:val="22"/>
        </w:rPr>
        <w:t>TRATTAMENTO DEI DATI</w:t>
      </w:r>
    </w:p>
    <w:p w14:paraId="4282241A" w14:textId="77777777" w:rsidR="001E0F9C" w:rsidRDefault="00356BC9">
      <w:pPr>
        <w:pStyle w:val="Standard"/>
        <w:jc w:val="both"/>
        <w:rPr>
          <w:rFonts w:hint="eastAsia"/>
        </w:rPr>
      </w:pPr>
      <w:r>
        <w:rPr>
          <w:rFonts w:ascii="Times New Roman" w:hAnsi="Times New Roman"/>
          <w:sz w:val="22"/>
          <w:szCs w:val="22"/>
        </w:rPr>
        <w:t xml:space="preserve">Il trattamento dei dati personali </w:t>
      </w:r>
      <w:r>
        <w:rPr>
          <w:rFonts w:ascii="Times New Roman" w:eastAsia="Times New Roman" w:hAnsi="Times New Roman" w:cs="Times New Roman"/>
          <w:sz w:val="22"/>
          <w:szCs w:val="22"/>
          <w:lang w:bidi="ar-SA"/>
        </w:rPr>
        <w:t>è</w:t>
      </w:r>
      <w:r>
        <w:rPr>
          <w:rFonts w:ascii="Times New Roman" w:hAnsi="Times New Roman"/>
          <w:sz w:val="22"/>
          <w:szCs w:val="22"/>
        </w:rPr>
        <w:t xml:space="preserve"> improntato ai principi di correttezza, liceità e trasparenza tutelando la riservatezza dell’interessato e i suoi diritti.</w:t>
      </w:r>
    </w:p>
    <w:p w14:paraId="15AFC61A" w14:textId="77777777" w:rsidR="001E0F9C" w:rsidRDefault="00356BC9">
      <w:pPr>
        <w:tabs>
          <w:tab w:val="left" w:pos="0"/>
        </w:tabs>
        <w:spacing w:line="0" w:lineRule="atLeast"/>
        <w:jc w:val="both"/>
        <w:rPr>
          <w:rFonts w:hint="eastAsia"/>
        </w:rPr>
      </w:pPr>
      <w:r>
        <w:rPr>
          <w:rFonts w:ascii="Times New Roman" w:eastAsia="Arial" w:hAnsi="Times New Roman"/>
          <w:color w:val="000000"/>
          <w:sz w:val="22"/>
          <w:szCs w:val="22"/>
        </w:rPr>
        <w:t xml:space="preserve">Il Comune di Palù, in qualità di Titolare del Trattamento dei Dati Personali, </w:t>
      </w:r>
      <w:r>
        <w:rPr>
          <w:rFonts w:ascii="Times New Roman" w:eastAsia="Arial" w:hAnsi="Times New Roman"/>
          <w:color w:val="1C2024"/>
          <w:sz w:val="22"/>
          <w:szCs w:val="22"/>
        </w:rPr>
        <w:t xml:space="preserve">nella </w:t>
      </w:r>
      <w:r>
        <w:t>Ditta</w:t>
      </w:r>
      <w:r>
        <w:rPr>
          <w:sz w:val="22"/>
          <w:szCs w:val="22"/>
        </w:rPr>
        <w:t>: Boxxapps Srl con sede in Mestre (Ve)</w:t>
      </w:r>
      <w:r>
        <w:t>,</w:t>
      </w:r>
      <w:r>
        <w:rPr>
          <w:rFonts w:ascii="Times New Roman" w:eastAsia="Arial" w:hAnsi="Times New Roman"/>
          <w:color w:val="000000"/>
          <w:sz w:val="22"/>
          <w:szCs w:val="22"/>
        </w:rPr>
        <w:t xml:space="preserve"> tratterà i dati personali, con modalità prevalentemente informatiche e telematiche, per le finalità previste dal Regolamento UE 2016/679 (RGPD), in particolare per l’esecuzione di un compito di interesse pubblico o connesso con l’esercizio di pubblici poteri di cui è investito il titolare del trattamento, in quanto necessario all’esecuzione di un contratto di cui l’interessato è parte.</w:t>
      </w:r>
    </w:p>
    <w:p w14:paraId="134F7FF5" w14:textId="77777777" w:rsidR="001E0F9C" w:rsidRDefault="00356BC9">
      <w:pPr>
        <w:tabs>
          <w:tab w:val="left" w:pos="0"/>
        </w:tabs>
        <w:spacing w:line="0" w:lineRule="atLeast"/>
        <w:jc w:val="both"/>
        <w:rPr>
          <w:rFonts w:hint="eastAsia"/>
        </w:rPr>
      </w:pPr>
      <w:r>
        <w:rPr>
          <w:rFonts w:ascii="Times New Roman" w:eastAsia="Arial" w:hAnsi="Times New Roman"/>
          <w:color w:val="000000"/>
          <w:sz w:val="22"/>
          <w:szCs w:val="22"/>
        </w:rPr>
        <w:t>I dati saranno trattati per tutto il tempo del procedimento e, successivamente alla cessazione del procedimento, i dati saranno conservati in conformità alle norme sulla conservazione della documentazione amministrativa.</w:t>
      </w:r>
    </w:p>
    <w:p w14:paraId="6BEC896E" w14:textId="77777777" w:rsidR="001E0F9C" w:rsidRDefault="00356BC9">
      <w:pPr>
        <w:tabs>
          <w:tab w:val="left" w:pos="0"/>
        </w:tabs>
        <w:spacing w:line="0" w:lineRule="atLeast"/>
        <w:jc w:val="both"/>
        <w:rPr>
          <w:rFonts w:hint="eastAsia"/>
        </w:rPr>
      </w:pPr>
      <w:r>
        <w:rPr>
          <w:rFonts w:ascii="Times New Roman" w:eastAsia="Arial" w:hAnsi="Times New Roman"/>
          <w:color w:val="000000"/>
          <w:sz w:val="22"/>
          <w:szCs w:val="22"/>
        </w:rPr>
        <w:t>Gli interessati hanno il diritto di chiedere al Titolare del trattamento l’accesso ai dati personali e la rettifica o la cancellazione degli stessi o la limitazione del trattamento che li riguarda o di opporsi al trattamento (artt. 15 e ss. del RGPD).</w:t>
      </w:r>
    </w:p>
    <w:p w14:paraId="6C614056" w14:textId="77777777" w:rsidR="001E0F9C" w:rsidRDefault="00356BC9">
      <w:pPr>
        <w:tabs>
          <w:tab w:val="left" w:pos="0"/>
        </w:tabs>
        <w:jc w:val="both"/>
        <w:rPr>
          <w:rFonts w:ascii="Times New Roman" w:eastAsia="Arial" w:hAnsi="Times New Roman" w:cs="Calibri"/>
          <w:color w:val="000000"/>
          <w:sz w:val="22"/>
          <w:szCs w:val="22"/>
        </w:rPr>
      </w:pPr>
      <w:r>
        <w:rPr>
          <w:rFonts w:ascii="Times New Roman" w:eastAsia="Arial" w:hAnsi="Times New Roman" w:cs="Calibri"/>
          <w:color w:val="000000"/>
          <w:sz w:val="22"/>
          <w:szCs w:val="22"/>
        </w:rPr>
        <w:t>L’apposita istanza è presentata contattando il Responsabile della Protezione dei Dati presso il Comune di Palù.</w:t>
      </w:r>
    </w:p>
    <w:p w14:paraId="69EE1B5A" w14:textId="77777777" w:rsidR="001E0F9C" w:rsidRDefault="00356BC9">
      <w:pPr>
        <w:pStyle w:val="Standard"/>
        <w:jc w:val="both"/>
        <w:rPr>
          <w:rFonts w:hint="eastAsia"/>
        </w:rPr>
      </w:pPr>
      <w:r>
        <w:rPr>
          <w:rStyle w:val="Internetlink"/>
          <w:rFonts w:eastAsia="Arial" w:cs="Calibri"/>
          <w:color w:val="000000"/>
          <w:u w:val="none"/>
        </w:rPr>
        <w:t>Gli interessati, ricorrendone i presupposti, hanno, altresì, il diritto di proporre reclamo al Garante per la Protezione dei Dati Personali (con sede in Piazza Monte Citorio, 121, 00186 Roma) quale autorità di controllo nazionale secondo le procedure previste (art. 57, par. 1, lett. f) RGPD).</w:t>
      </w:r>
    </w:p>
    <w:p w14:paraId="6E9C2C20" w14:textId="77777777" w:rsidR="001E0F9C" w:rsidRDefault="001E0F9C">
      <w:pPr>
        <w:pStyle w:val="Standard"/>
        <w:jc w:val="both"/>
        <w:rPr>
          <w:rFonts w:ascii="Times New Roman" w:hAnsi="Times New Roman"/>
          <w:sz w:val="22"/>
          <w:szCs w:val="22"/>
        </w:rPr>
      </w:pPr>
    </w:p>
    <w:p w14:paraId="7855BF0F" w14:textId="77777777" w:rsidR="001E0F9C" w:rsidRDefault="001E0F9C">
      <w:pPr>
        <w:pStyle w:val="Standard"/>
        <w:jc w:val="both"/>
        <w:rPr>
          <w:rFonts w:ascii="Times New Roman" w:hAnsi="Times New Roman"/>
          <w:b/>
          <w:bCs/>
          <w:sz w:val="22"/>
          <w:szCs w:val="22"/>
        </w:rPr>
      </w:pPr>
    </w:p>
    <w:p w14:paraId="0C8F90F9" w14:textId="77777777" w:rsidR="001E0F9C" w:rsidRDefault="00356BC9">
      <w:pPr>
        <w:pStyle w:val="Standard"/>
        <w:jc w:val="both"/>
        <w:rPr>
          <w:rFonts w:hint="eastAsia"/>
        </w:rPr>
      </w:pPr>
      <w:r>
        <w:rPr>
          <w:rFonts w:ascii="Times New Roman" w:hAnsi="Times New Roman"/>
          <w:b/>
          <w:bCs/>
          <w:sz w:val="22"/>
          <w:szCs w:val="22"/>
        </w:rPr>
        <w:lastRenderedPageBreak/>
        <w:t>PER INFORMAZIONI</w:t>
      </w:r>
    </w:p>
    <w:p w14:paraId="7AB950EF" w14:textId="77777777" w:rsidR="001E0F9C" w:rsidRDefault="00356BC9">
      <w:pPr>
        <w:pStyle w:val="Standard"/>
        <w:jc w:val="both"/>
        <w:rPr>
          <w:rFonts w:hint="eastAsia"/>
        </w:rPr>
      </w:pPr>
      <w:r>
        <w:rPr>
          <w:rFonts w:ascii="Times New Roman" w:hAnsi="Times New Roman"/>
          <w:sz w:val="22"/>
          <w:szCs w:val="22"/>
        </w:rPr>
        <w:t>Per informazioni è possibile scrivere all’indirizzo di posta elettronica assistentesociale@comunepalu.it o telefonare all’Ufficio Servizi Sociali TEL. 045 6070021 il lunedì e il mercoledì dalle ore 9.00 alle ore 12.00.</w:t>
      </w:r>
    </w:p>
    <w:p w14:paraId="3262CEAC" w14:textId="77777777" w:rsidR="001E0F9C" w:rsidRDefault="001E0F9C">
      <w:pPr>
        <w:pStyle w:val="Standard"/>
        <w:jc w:val="both"/>
        <w:rPr>
          <w:rFonts w:ascii="Times New Roman" w:hAnsi="Times New Roman"/>
          <w:sz w:val="22"/>
          <w:szCs w:val="22"/>
        </w:rPr>
      </w:pPr>
    </w:p>
    <w:p w14:paraId="139F5B0D" w14:textId="77777777" w:rsidR="001E0F9C" w:rsidRDefault="00356BC9">
      <w:pPr>
        <w:pStyle w:val="Standard"/>
        <w:jc w:val="both"/>
        <w:rPr>
          <w:rFonts w:ascii="Times New Roman" w:hAnsi="Times New Roman"/>
          <w:sz w:val="22"/>
          <w:szCs w:val="22"/>
        </w:rPr>
      </w:pPr>
      <w:r>
        <w:rPr>
          <w:rFonts w:ascii="Times New Roman" w:hAnsi="Times New Roman"/>
          <w:sz w:val="22"/>
          <w:szCs w:val="22"/>
        </w:rPr>
        <w:t>Le informazioni e le auto dichiarazioni rilasciate saranno sottoposte a controllo di veridicità a campione. In caso di falsità è prevista la decadenza dal beneficio nonché, ai sensi dell’art. 76 del DPR 445/2000, l’applicazione delle sanzioni previste dal codice penale e dalle leggi speciali.</w:t>
      </w:r>
    </w:p>
    <w:p w14:paraId="6374CEE6" w14:textId="77777777" w:rsidR="001E0F9C" w:rsidRDefault="001E0F9C">
      <w:pPr>
        <w:pStyle w:val="Standard"/>
        <w:jc w:val="both"/>
        <w:rPr>
          <w:rFonts w:ascii="Times New Roman" w:hAnsi="Times New Roman"/>
          <w:b/>
          <w:sz w:val="22"/>
          <w:szCs w:val="22"/>
        </w:rPr>
      </w:pPr>
    </w:p>
    <w:p w14:paraId="13322AD8" w14:textId="77777777" w:rsidR="001E0F9C" w:rsidRDefault="00356BC9">
      <w:pPr>
        <w:pStyle w:val="Standard"/>
        <w:jc w:val="both"/>
        <w:rPr>
          <w:rFonts w:ascii="Times New Roman" w:hAnsi="Times New Roman"/>
          <w:sz w:val="22"/>
          <w:szCs w:val="22"/>
        </w:rPr>
      </w:pPr>
      <w:r>
        <w:rPr>
          <w:rFonts w:ascii="Times New Roman" w:hAnsi="Times New Roman"/>
          <w:sz w:val="22"/>
          <w:szCs w:val="22"/>
        </w:rPr>
        <w:t xml:space="preserve">Allegati:  </w:t>
      </w:r>
      <w:r>
        <w:rPr>
          <w:rFonts w:ascii="Times New Roman" w:hAnsi="Times New Roman"/>
          <w:sz w:val="22"/>
          <w:szCs w:val="22"/>
        </w:rPr>
        <w:tab/>
        <w:t>- D.G.R. n. 1240 del 10/10/2022</w:t>
      </w:r>
    </w:p>
    <w:p w14:paraId="06A2596B" w14:textId="77777777" w:rsidR="001E0F9C" w:rsidRDefault="00356BC9">
      <w:pPr>
        <w:pStyle w:val="Standard"/>
        <w:tabs>
          <w:tab w:val="left" w:pos="1138"/>
        </w:tabs>
        <w:jc w:val="both"/>
        <w:rPr>
          <w:rFonts w:hint="eastAsia"/>
        </w:rPr>
      </w:pPr>
      <w:r>
        <w:rPr>
          <w:rFonts w:ascii="Times New Roman" w:hAnsi="Times New Roman"/>
          <w:sz w:val="22"/>
          <w:szCs w:val="22"/>
        </w:rPr>
        <w:tab/>
        <w:t>- D.D.R. n. 124 del 16/11/2022</w:t>
      </w:r>
    </w:p>
    <w:p w14:paraId="1D4D1326" w14:textId="77777777" w:rsidR="001E0F9C" w:rsidRDefault="00356BC9">
      <w:pPr>
        <w:pStyle w:val="Standard"/>
        <w:jc w:val="both"/>
        <w:rPr>
          <w:rFonts w:ascii="Times New Roman" w:hAnsi="Times New Roman"/>
          <w:sz w:val="22"/>
          <w:szCs w:val="22"/>
        </w:rPr>
      </w:pPr>
      <w:r>
        <w:rPr>
          <w:rFonts w:ascii="Times New Roman" w:hAnsi="Times New Roman"/>
          <w:sz w:val="22"/>
          <w:szCs w:val="22"/>
        </w:rPr>
        <w:tab/>
        <w:t xml:space="preserve">- Allegato  A della D.G.R. 1240/2022  </w:t>
      </w:r>
    </w:p>
    <w:p w14:paraId="30E451E7" w14:textId="77777777" w:rsidR="001E0F9C" w:rsidRDefault="001E0F9C">
      <w:pPr>
        <w:pStyle w:val="Standard"/>
        <w:jc w:val="both"/>
        <w:rPr>
          <w:rFonts w:ascii="Times New Roman" w:hAnsi="Times New Roman"/>
          <w:sz w:val="22"/>
          <w:szCs w:val="22"/>
        </w:rPr>
      </w:pPr>
    </w:p>
    <w:p w14:paraId="4226CE21" w14:textId="77777777" w:rsidR="001E0F9C" w:rsidRDefault="00356BC9">
      <w:pPr>
        <w:pStyle w:val="Standard"/>
        <w:jc w:val="both"/>
        <w:rPr>
          <w:rFonts w:hint="eastAsia"/>
        </w:rPr>
      </w:pPr>
      <w:r>
        <w:rPr>
          <w:rFonts w:ascii="Times New Roman" w:hAnsi="Times New Roman"/>
          <w:sz w:val="22"/>
          <w:szCs w:val="22"/>
        </w:rPr>
        <w:t>Palù, 26/04/2023</w:t>
      </w:r>
    </w:p>
    <w:p w14:paraId="65BE9F34" w14:textId="77777777" w:rsidR="001E0F9C" w:rsidRDefault="001E0F9C">
      <w:pPr>
        <w:pStyle w:val="Standard"/>
        <w:jc w:val="both"/>
        <w:rPr>
          <w:rFonts w:ascii="Times New Roman" w:hAnsi="Times New Roman"/>
          <w:sz w:val="22"/>
          <w:szCs w:val="22"/>
        </w:rPr>
      </w:pPr>
    </w:p>
    <w:p w14:paraId="5CEE7836" w14:textId="77777777" w:rsidR="001E0F9C" w:rsidRDefault="001E0F9C">
      <w:pPr>
        <w:pStyle w:val="Standard"/>
        <w:jc w:val="both"/>
        <w:rPr>
          <w:rFonts w:ascii="Times New Roman" w:hAnsi="Times New Roman"/>
          <w:sz w:val="22"/>
          <w:szCs w:val="22"/>
        </w:rPr>
      </w:pPr>
    </w:p>
    <w:p w14:paraId="4386A627" w14:textId="77777777" w:rsidR="001E0F9C" w:rsidRDefault="001E0F9C">
      <w:pPr>
        <w:pStyle w:val="Standard"/>
        <w:ind w:left="3231"/>
        <w:jc w:val="both"/>
        <w:rPr>
          <w:rFonts w:ascii="Times New Roman" w:hAnsi="Times New Roman"/>
          <w:sz w:val="22"/>
          <w:szCs w:val="22"/>
        </w:rPr>
      </w:pPr>
    </w:p>
    <w:sectPr w:rsidR="001E0F9C">
      <w:pgSz w:w="12240" w:h="15840"/>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6DE31" w14:textId="77777777" w:rsidR="009717B2" w:rsidRDefault="009717B2">
      <w:pPr>
        <w:rPr>
          <w:rFonts w:hint="eastAsia"/>
        </w:rPr>
      </w:pPr>
      <w:r>
        <w:separator/>
      </w:r>
    </w:p>
  </w:endnote>
  <w:endnote w:type="continuationSeparator" w:id="0">
    <w:p w14:paraId="4CB0DA52" w14:textId="77777777" w:rsidR="009717B2" w:rsidRDefault="009717B2">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OpenSymbol">
    <w:charset w:val="02"/>
    <w:family w:val="auto"/>
    <w:pitch w:val="default"/>
  </w:font>
  <w:font w:name="CourierNewPSMT">
    <w:charset w:val="00"/>
    <w:family w:val="roman"/>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B89F41" w14:textId="77777777" w:rsidR="009717B2" w:rsidRDefault="009717B2">
      <w:pPr>
        <w:rPr>
          <w:rFonts w:hint="eastAsia"/>
        </w:rPr>
      </w:pPr>
      <w:r>
        <w:rPr>
          <w:color w:val="000000"/>
        </w:rPr>
        <w:separator/>
      </w:r>
    </w:p>
  </w:footnote>
  <w:footnote w:type="continuationSeparator" w:id="0">
    <w:p w14:paraId="5454A57F" w14:textId="77777777" w:rsidR="009717B2" w:rsidRDefault="009717B2">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BF09FB"/>
    <w:multiLevelType w:val="multilevel"/>
    <w:tmpl w:val="267CBA0C"/>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16cid:durableId="6801579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1134"/>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F9C"/>
    <w:rsid w:val="001E0F9C"/>
    <w:rsid w:val="00251A33"/>
    <w:rsid w:val="00356BC9"/>
    <w:rsid w:val="009717B2"/>
    <w:rsid w:val="00A43786"/>
    <w:rsid w:val="00C920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D60F1A"/>
  <w15:docId w15:val="{D6C8D499-AAAA-4052-870C-4D6CB5F7B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SimSun" w:hAnsi="Liberation Serif" w:cs="Mangal"/>
        <w:kern w:val="3"/>
        <w:sz w:val="24"/>
        <w:szCs w:val="24"/>
        <w:lang w:val="it-IT" w:eastAsia="zh-CN" w:bidi="hi-IN"/>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pPr>
      <w:widowControl w:val="0"/>
      <w:suppressAutoHyphens/>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88" w:lineRule="auto"/>
    </w:pPr>
  </w:style>
  <w:style w:type="paragraph" w:styleId="Elenco">
    <w:name w:val="List"/>
    <w:basedOn w:val="Textbody"/>
  </w:style>
  <w:style w:type="paragraph" w:styleId="Didascalia">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Normal">
    <w:name w:val="[Normal]"/>
    <w:pPr>
      <w:widowControl w:val="0"/>
      <w:suppressAutoHyphens/>
    </w:pPr>
    <w:rPr>
      <w:rFonts w:ascii="Arial" w:eastAsia="Times New Roman" w:hAnsi="Arial" w:cs="Courier New"/>
    </w:rPr>
  </w:style>
  <w:style w:type="paragraph" w:customStyle="1" w:styleId="Normale0">
    <w:name w:val="[Normale]"/>
    <w:basedOn w:val="Normal"/>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pPr>
  </w:style>
  <w:style w:type="paragraph" w:customStyle="1" w:styleId="BODY">
    <w:name w:val="BODY"/>
    <w:basedOn w:val="Normal"/>
    <w:rPr>
      <w:sz w:val="23"/>
    </w:rPr>
  </w:style>
  <w:style w:type="paragraph" w:styleId="NormaleWeb">
    <w:name w:val="Normal (Web)"/>
    <w:basedOn w:val="Standard"/>
    <w:pPr>
      <w:spacing w:before="100" w:after="100"/>
    </w:pPr>
  </w:style>
  <w:style w:type="character" w:customStyle="1" w:styleId="StrongEmphasis">
    <w:name w:val="Strong Emphasis"/>
    <w:rPr>
      <w:b/>
      <w:bCs/>
    </w:rPr>
  </w:style>
  <w:style w:type="character" w:customStyle="1" w:styleId="BulletSymbols">
    <w:name w:val="Bullet Symbols"/>
    <w:rPr>
      <w:rFonts w:ascii="OpenSymbol" w:eastAsia="OpenSymbol" w:hAnsi="OpenSymbol" w:cs="OpenSymbol"/>
    </w:rPr>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NumberingSymbols">
    <w:name w:val="Numbering Symbols"/>
  </w:style>
  <w:style w:type="character" w:styleId="Numeropagina">
    <w:name w:val="page number"/>
    <w:basedOn w:val="Carpredefinitoparagrafo"/>
    <w:rPr>
      <w:rFonts w:ascii="Times New Roman" w:hAnsi="Times New Roman"/>
      <w:sz w:val="24"/>
    </w:rPr>
  </w:style>
  <w:style w:type="character" w:styleId="Enfasicorsivo">
    <w:name w:val="Emphasis"/>
    <w:rPr>
      <w:i/>
      <w:iCs/>
    </w:rPr>
  </w:style>
  <w:style w:type="character" w:customStyle="1" w:styleId="fontstyle01">
    <w:name w:val="fontstyle01"/>
    <w:basedOn w:val="Carpredefinitoparagrafo"/>
    <w:rPr>
      <w:rFonts w:ascii="CourierNewPSMT" w:hAnsi="CourierNewPSMT"/>
      <w:b w:val="0"/>
      <w:bCs w:val="0"/>
      <w:i w:val="0"/>
      <w:iCs w:val="0"/>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cittadino-ambito-sociale-21-legnago.welfaregov.it/clesius/ise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1006</Words>
  <Characters>5736</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assistentesociale</dc:creator>
  <cp:lastModifiedBy>michela saggioro</cp:lastModifiedBy>
  <cp:revision>2</cp:revision>
  <dcterms:created xsi:type="dcterms:W3CDTF">2023-04-27T05:50:00Z</dcterms:created>
  <dcterms:modified xsi:type="dcterms:W3CDTF">2023-04-27T05:50:00Z</dcterms:modified>
</cp:coreProperties>
</file>